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35CB" w14:textId="77777777" w:rsidR="00B906B1" w:rsidRDefault="00B906B1" w:rsidP="00B906B1">
      <w:pPr>
        <w:pStyle w:val="Heading2"/>
        <w:rPr>
          <w:sz w:val="26"/>
          <w:szCs w:val="22"/>
        </w:rPr>
      </w:pPr>
      <w:bookmarkStart w:id="0" w:name="_Toc317003070"/>
    </w:p>
    <w:p w14:paraId="4C3FDC1E" w14:textId="19D5FD39" w:rsidR="00B906B1" w:rsidRDefault="00B906B1" w:rsidP="00B906B1">
      <w:pPr>
        <w:pStyle w:val="Heading2"/>
        <w:rPr>
          <w:sz w:val="26"/>
          <w:szCs w:val="22"/>
        </w:rPr>
      </w:pPr>
      <w:r>
        <w:rPr>
          <w:sz w:val="26"/>
          <w:szCs w:val="22"/>
        </w:rPr>
        <w:t>Alcohol and Drugs Policy</w:t>
      </w:r>
      <w:bookmarkEnd w:id="0"/>
    </w:p>
    <w:p w14:paraId="48EC5898" w14:textId="77777777" w:rsidR="00B906B1" w:rsidRDefault="00B906B1" w:rsidP="00B906B1">
      <w:pPr>
        <w:jc w:val="both"/>
        <w:rPr>
          <w:sz w:val="24"/>
          <w:szCs w:val="22"/>
        </w:rPr>
      </w:pPr>
    </w:p>
    <w:p w14:paraId="2E0F9610" w14:textId="3D33A67A" w:rsidR="00B906B1" w:rsidRDefault="00B271E1" w:rsidP="00B906B1">
      <w:pPr>
        <w:spacing w:before="247" w:line="239" w:lineRule="exact"/>
        <w:ind w:right="144"/>
        <w:jc w:val="both"/>
        <w:textAlignment w:val="baseline"/>
        <w:rPr>
          <w:rFonts w:eastAsia="Arial"/>
          <w:color w:val="000000"/>
          <w:szCs w:val="24"/>
          <w:lang w:val="en-US"/>
        </w:rPr>
      </w:pPr>
      <w:r>
        <w:rPr>
          <w:rFonts w:eastAsia="Arial"/>
          <w:color w:val="000000"/>
          <w:szCs w:val="24"/>
          <w:lang w:val="en-US"/>
        </w:rPr>
        <w:t>B&amp;T Plant Hire Limited</w:t>
      </w:r>
      <w:r w:rsidR="00B906B1">
        <w:rPr>
          <w:rFonts w:eastAsia="Arial"/>
          <w:color w:val="000000"/>
          <w:szCs w:val="24"/>
          <w:lang w:val="en-US"/>
        </w:rPr>
        <w:t xml:space="preserve"> is committed to creating an Injury-Free Environment by fostering a culture of care and concern for people, which demands that everybody accepts responsibility for their own and others wellbeing. This policy forms part of that commitment.</w:t>
      </w:r>
    </w:p>
    <w:p w14:paraId="26FCAB4C" w14:textId="77777777" w:rsidR="00B906B1" w:rsidRDefault="00B906B1" w:rsidP="00B906B1">
      <w:pPr>
        <w:spacing w:before="243" w:line="235" w:lineRule="exact"/>
        <w:ind w:right="144"/>
        <w:jc w:val="both"/>
        <w:textAlignment w:val="baseline"/>
        <w:rPr>
          <w:rFonts w:eastAsia="Arial"/>
          <w:color w:val="000000"/>
          <w:szCs w:val="24"/>
          <w:lang w:val="en-US"/>
        </w:rPr>
      </w:pPr>
      <w:r>
        <w:rPr>
          <w:rFonts w:eastAsia="Arial"/>
          <w:color w:val="000000"/>
          <w:szCs w:val="24"/>
          <w:lang w:val="en-US"/>
        </w:rPr>
        <w:t>One element of that commitment is to ensure that all our employees and others, such as our consultants, contractors and sub-contractors etc. are not placing themselves or others at risk by the misuse of drugs or alcohol.</w:t>
      </w:r>
    </w:p>
    <w:p w14:paraId="46444106" w14:textId="77777777" w:rsidR="00B906B1" w:rsidRDefault="00B906B1" w:rsidP="00B906B1">
      <w:pPr>
        <w:spacing w:before="243" w:line="238" w:lineRule="exact"/>
        <w:ind w:right="144"/>
        <w:jc w:val="both"/>
        <w:textAlignment w:val="baseline"/>
        <w:rPr>
          <w:rFonts w:eastAsia="Arial"/>
          <w:color w:val="000000"/>
          <w:szCs w:val="24"/>
          <w:lang w:val="en-US"/>
        </w:rPr>
      </w:pPr>
      <w:r>
        <w:rPr>
          <w:rFonts w:eastAsia="Arial"/>
          <w:color w:val="000000"/>
          <w:szCs w:val="24"/>
          <w:lang w:val="en-US"/>
        </w:rPr>
        <w:t>The purpose of this policy is to ensure that all our employees, contractors and sub-contractors do not drive to and from work, or report for work under the influence of alcohol or drugs, including illegal drugs or, prescribed medication or legal highs (properly known as Novel Psychoactive Substances).</w:t>
      </w:r>
    </w:p>
    <w:p w14:paraId="437F68C8" w14:textId="77777777" w:rsidR="00B906B1" w:rsidRDefault="00B906B1" w:rsidP="00B906B1">
      <w:pPr>
        <w:spacing w:before="246" w:line="238" w:lineRule="exact"/>
        <w:ind w:right="144"/>
        <w:jc w:val="both"/>
        <w:textAlignment w:val="baseline"/>
        <w:rPr>
          <w:rFonts w:eastAsia="Arial"/>
          <w:color w:val="000000"/>
          <w:szCs w:val="24"/>
          <w:lang w:val="en-US"/>
        </w:rPr>
      </w:pPr>
      <w:r>
        <w:rPr>
          <w:rFonts w:eastAsia="Arial"/>
          <w:color w:val="000000"/>
          <w:szCs w:val="24"/>
          <w:lang w:val="en-US"/>
        </w:rPr>
        <w:t xml:space="preserve">Irrespective of any changes in legislation which may </w:t>
      </w:r>
      <w:proofErr w:type="spellStart"/>
      <w:r>
        <w:rPr>
          <w:rFonts w:eastAsia="Arial"/>
          <w:color w:val="000000"/>
          <w:szCs w:val="24"/>
          <w:lang w:val="en-US"/>
        </w:rPr>
        <w:t>decriminalise</w:t>
      </w:r>
      <w:proofErr w:type="spellEnd"/>
      <w:r>
        <w:rPr>
          <w:rFonts w:eastAsia="Arial"/>
          <w:color w:val="000000"/>
          <w:szCs w:val="24"/>
          <w:lang w:val="en-US"/>
        </w:rPr>
        <w:t xml:space="preserve"> the use of drugs, such as cannabis, marijuana, for personal use, any such changes will have no effect on the application of this Policy. </w:t>
      </w:r>
      <w:proofErr w:type="gramStart"/>
      <w:r>
        <w:rPr>
          <w:rFonts w:eastAsia="Arial"/>
          <w:color w:val="000000"/>
          <w:szCs w:val="24"/>
          <w:lang w:val="en-US"/>
        </w:rPr>
        <w:t>In order to</w:t>
      </w:r>
      <w:proofErr w:type="gramEnd"/>
      <w:r>
        <w:rPr>
          <w:rFonts w:eastAsia="Arial"/>
          <w:color w:val="000000"/>
          <w:szCs w:val="24"/>
          <w:lang w:val="en-US"/>
        </w:rPr>
        <w:t xml:space="preserve"> meet compliance with current and appropriate legislation, all drugs which can affect a person's ability and judgement to ensure their safety and that of our clients, members of the public or our workforce will be covered by the policy.</w:t>
      </w:r>
    </w:p>
    <w:p w14:paraId="09E3A630" w14:textId="77777777" w:rsidR="00B906B1" w:rsidRDefault="00B906B1" w:rsidP="00B906B1">
      <w:pPr>
        <w:spacing w:before="238" w:line="237" w:lineRule="exact"/>
        <w:ind w:right="144"/>
        <w:jc w:val="both"/>
        <w:textAlignment w:val="baseline"/>
        <w:rPr>
          <w:rFonts w:eastAsia="Arial"/>
          <w:color w:val="000000"/>
          <w:szCs w:val="24"/>
          <w:lang w:val="en-US"/>
        </w:rPr>
      </w:pPr>
      <w:r>
        <w:rPr>
          <w:rFonts w:eastAsia="Arial"/>
          <w:color w:val="000000"/>
          <w:szCs w:val="24"/>
          <w:lang w:val="en-US"/>
        </w:rPr>
        <w:t xml:space="preserve">Employees, contractors and sub-contractors must report for work able to perform their duties safely without any limitations due to the use of </w:t>
      </w:r>
      <w:proofErr w:type="gramStart"/>
      <w:r>
        <w:rPr>
          <w:rFonts w:eastAsia="Arial"/>
          <w:color w:val="000000"/>
          <w:szCs w:val="24"/>
          <w:lang w:val="en-US"/>
        </w:rPr>
        <w:t>after effects</w:t>
      </w:r>
      <w:proofErr w:type="gramEnd"/>
      <w:r>
        <w:rPr>
          <w:rFonts w:eastAsia="Arial"/>
          <w:color w:val="000000"/>
          <w:szCs w:val="24"/>
          <w:lang w:val="en-US"/>
        </w:rPr>
        <w:t xml:space="preserve"> illicit drugs and alcohol; they must not consume or be in possession of alcohol, or any drug that may affect their ability to undertake their daily duties in the workplace, this includes sites and locations where we are working on behalf of our client / customers. </w:t>
      </w:r>
    </w:p>
    <w:p w14:paraId="7D6B37A1" w14:textId="77777777" w:rsidR="00B906B1" w:rsidRDefault="00B906B1" w:rsidP="00B906B1">
      <w:pPr>
        <w:spacing w:before="238" w:line="237" w:lineRule="exact"/>
        <w:ind w:right="144"/>
        <w:jc w:val="both"/>
        <w:textAlignment w:val="baseline"/>
        <w:rPr>
          <w:rFonts w:eastAsia="Arial"/>
          <w:color w:val="000000"/>
          <w:szCs w:val="24"/>
          <w:lang w:val="en-US"/>
        </w:rPr>
      </w:pPr>
      <w:r>
        <w:rPr>
          <w:rFonts w:eastAsia="Arial"/>
          <w:color w:val="000000"/>
          <w:szCs w:val="24"/>
          <w:lang w:val="en-US"/>
        </w:rPr>
        <w:t xml:space="preserve">If medication has been prescribed the individual should seek advice from their GP or pharmacist about the possible effect on their ability to drive and on their ability to safely carry out their normal duties. </w:t>
      </w:r>
    </w:p>
    <w:p w14:paraId="15422489" w14:textId="076E84C7" w:rsidR="00B906B1" w:rsidRDefault="00B271E1" w:rsidP="00B906B1">
      <w:pPr>
        <w:spacing w:before="243" w:line="237" w:lineRule="exact"/>
        <w:ind w:right="144"/>
        <w:jc w:val="both"/>
        <w:textAlignment w:val="baseline"/>
        <w:rPr>
          <w:rFonts w:eastAsia="Arial"/>
          <w:color w:val="000000"/>
          <w:szCs w:val="24"/>
          <w:lang w:val="en-US"/>
        </w:rPr>
      </w:pPr>
      <w:r>
        <w:rPr>
          <w:rFonts w:eastAsia="Arial"/>
          <w:color w:val="000000"/>
          <w:szCs w:val="24"/>
          <w:lang w:val="en-US"/>
        </w:rPr>
        <w:t>B&amp;T Plant Hire Limited</w:t>
      </w:r>
      <w:r w:rsidR="00B906B1">
        <w:rPr>
          <w:rFonts w:eastAsia="Arial"/>
          <w:color w:val="000000"/>
          <w:szCs w:val="24"/>
          <w:lang w:val="en-US"/>
        </w:rPr>
        <w:t xml:space="preserve"> reserve the right to conduct searches for alcohol or drugs at their sites or premises, including body searches of individuals suspected to be in possession of alcohol or drugs. Any persons found in possession of alcohol or drugs (without legitimate explanation) may be subject to disciplinary action. </w:t>
      </w:r>
    </w:p>
    <w:p w14:paraId="258057CA" w14:textId="6041D636" w:rsidR="00B906B1" w:rsidRDefault="00B906B1" w:rsidP="00B906B1">
      <w:pPr>
        <w:spacing w:before="243" w:line="237" w:lineRule="exact"/>
        <w:ind w:right="144"/>
        <w:jc w:val="both"/>
        <w:textAlignment w:val="baseline"/>
        <w:rPr>
          <w:rFonts w:eastAsia="Arial"/>
          <w:color w:val="000000"/>
          <w:szCs w:val="24"/>
          <w:lang w:val="en-US"/>
        </w:rPr>
      </w:pPr>
      <w:r>
        <w:rPr>
          <w:rFonts w:eastAsia="Arial"/>
          <w:color w:val="000000"/>
          <w:szCs w:val="24"/>
          <w:lang w:val="en-US"/>
        </w:rPr>
        <w:t xml:space="preserve">Each place of work may be subject to conducting drug testing via urine samples and via our preferred specialist consultant. However, where there are no WC facilities to conduct the urine testing, oral swabs/saliva/hair follicle testing can be </w:t>
      </w:r>
      <w:proofErr w:type="spellStart"/>
      <w:r>
        <w:rPr>
          <w:rFonts w:eastAsia="Arial"/>
          <w:color w:val="000000"/>
          <w:szCs w:val="24"/>
          <w:lang w:val="en-US"/>
        </w:rPr>
        <w:t>organised</w:t>
      </w:r>
      <w:proofErr w:type="spellEnd"/>
      <w:r>
        <w:rPr>
          <w:rFonts w:eastAsia="Arial"/>
          <w:color w:val="000000"/>
          <w:szCs w:val="24"/>
          <w:lang w:val="en-US"/>
        </w:rPr>
        <w:t xml:space="preserve"> through our provider, Hampton Knight</w:t>
      </w:r>
      <w:r w:rsidR="00AD6EA1">
        <w:rPr>
          <w:rFonts w:eastAsia="Arial"/>
          <w:color w:val="000000"/>
          <w:szCs w:val="24"/>
          <w:lang w:val="en-US"/>
        </w:rPr>
        <w:t xml:space="preserve"> / </w:t>
      </w:r>
      <w:proofErr w:type="spellStart"/>
      <w:r w:rsidR="00AD6EA1">
        <w:rPr>
          <w:rFonts w:eastAsia="Arial"/>
          <w:color w:val="000000"/>
          <w:szCs w:val="24"/>
          <w:lang w:val="en-US"/>
        </w:rPr>
        <w:t>Medigold</w:t>
      </w:r>
      <w:proofErr w:type="spellEnd"/>
      <w:r>
        <w:rPr>
          <w:rFonts w:eastAsia="Arial"/>
          <w:color w:val="000000"/>
          <w:szCs w:val="24"/>
          <w:lang w:val="en-US"/>
        </w:rPr>
        <w:t>.</w:t>
      </w:r>
    </w:p>
    <w:p w14:paraId="47B4A6D1" w14:textId="742927BA" w:rsidR="00B906B1" w:rsidRDefault="00B906B1" w:rsidP="00B906B1">
      <w:pPr>
        <w:spacing w:before="244" w:line="235" w:lineRule="exact"/>
        <w:ind w:right="144"/>
        <w:jc w:val="both"/>
        <w:textAlignment w:val="baseline"/>
        <w:rPr>
          <w:rFonts w:eastAsia="Arial"/>
          <w:color w:val="000000"/>
          <w:szCs w:val="24"/>
          <w:lang w:val="en-US"/>
        </w:rPr>
      </w:pPr>
      <w:r>
        <w:rPr>
          <w:rFonts w:eastAsia="Arial"/>
          <w:color w:val="000000"/>
          <w:szCs w:val="24"/>
          <w:lang w:val="en-US"/>
        </w:rPr>
        <w:t xml:space="preserve">All alcohol testing will be via a </w:t>
      </w:r>
      <w:proofErr w:type="spellStart"/>
      <w:r>
        <w:rPr>
          <w:rFonts w:eastAsia="Arial"/>
          <w:color w:val="000000"/>
          <w:szCs w:val="24"/>
          <w:lang w:val="en-US"/>
        </w:rPr>
        <w:t>breathalyser</w:t>
      </w:r>
      <w:proofErr w:type="spellEnd"/>
      <w:r>
        <w:rPr>
          <w:rFonts w:eastAsia="Arial"/>
          <w:color w:val="000000"/>
          <w:szCs w:val="24"/>
          <w:lang w:val="en-US"/>
        </w:rPr>
        <w:t xml:space="preserve"> and will be </w:t>
      </w:r>
      <w:proofErr w:type="spellStart"/>
      <w:r>
        <w:rPr>
          <w:rFonts w:eastAsia="Arial"/>
          <w:color w:val="000000"/>
          <w:szCs w:val="24"/>
          <w:lang w:val="en-US"/>
        </w:rPr>
        <w:t>organised</w:t>
      </w:r>
      <w:proofErr w:type="spellEnd"/>
      <w:r>
        <w:rPr>
          <w:rFonts w:eastAsia="Arial"/>
          <w:color w:val="000000"/>
          <w:szCs w:val="24"/>
          <w:lang w:val="en-US"/>
        </w:rPr>
        <w:t xml:space="preserve"> through our provider Hampton Knight</w:t>
      </w:r>
      <w:r w:rsidR="00AD6EA1">
        <w:rPr>
          <w:rFonts w:eastAsia="Arial"/>
          <w:color w:val="000000"/>
          <w:szCs w:val="24"/>
          <w:lang w:val="en-US"/>
        </w:rPr>
        <w:t xml:space="preserve"> / </w:t>
      </w:r>
      <w:proofErr w:type="spellStart"/>
      <w:r w:rsidR="00AD6EA1">
        <w:rPr>
          <w:rFonts w:eastAsia="Arial"/>
          <w:color w:val="000000"/>
          <w:szCs w:val="24"/>
          <w:lang w:val="en-US"/>
        </w:rPr>
        <w:t>Medigold</w:t>
      </w:r>
      <w:proofErr w:type="spellEnd"/>
      <w:r>
        <w:rPr>
          <w:rFonts w:eastAsia="Arial"/>
          <w:color w:val="000000"/>
          <w:szCs w:val="24"/>
          <w:lang w:val="en-US"/>
        </w:rPr>
        <w:t xml:space="preserve">. </w:t>
      </w:r>
    </w:p>
    <w:p w14:paraId="78706FDF" w14:textId="77777777" w:rsidR="00B906B1" w:rsidRDefault="00B906B1" w:rsidP="00B906B1">
      <w:pPr>
        <w:spacing w:before="244" w:line="238" w:lineRule="exact"/>
        <w:ind w:right="144"/>
        <w:jc w:val="both"/>
        <w:textAlignment w:val="baseline"/>
        <w:rPr>
          <w:rFonts w:eastAsia="Arial"/>
          <w:color w:val="000000"/>
          <w:szCs w:val="24"/>
          <w:lang w:val="en-US"/>
        </w:rPr>
      </w:pPr>
      <w:r>
        <w:rPr>
          <w:rFonts w:eastAsia="Arial"/>
          <w:color w:val="000000"/>
          <w:szCs w:val="24"/>
          <w:lang w:val="en-US"/>
        </w:rPr>
        <w:t xml:space="preserve">We reserve the right to carry our random tests on persons operating in safety critical </w:t>
      </w:r>
      <w:proofErr w:type="gramStart"/>
      <w:r>
        <w:rPr>
          <w:rFonts w:eastAsia="Arial"/>
          <w:color w:val="000000"/>
          <w:szCs w:val="24"/>
          <w:lang w:val="en-US"/>
        </w:rPr>
        <w:t>roles, or</w:t>
      </w:r>
      <w:proofErr w:type="gramEnd"/>
      <w:r>
        <w:rPr>
          <w:rFonts w:eastAsia="Arial"/>
          <w:color w:val="000000"/>
          <w:szCs w:val="24"/>
          <w:lang w:val="en-US"/>
        </w:rPr>
        <w:t xml:space="preserve"> working in safety critical environments. Testing will also take place if the Company has a reasonable suspicion that an individual is or might be under the influence of drugs or alcohol. </w:t>
      </w:r>
    </w:p>
    <w:p w14:paraId="0C80B6F3" w14:textId="77777777" w:rsidR="00B906B1" w:rsidRDefault="00B906B1" w:rsidP="00B906B1">
      <w:pPr>
        <w:spacing w:before="244" w:line="238" w:lineRule="exact"/>
        <w:ind w:right="144"/>
        <w:jc w:val="both"/>
        <w:textAlignment w:val="baseline"/>
        <w:rPr>
          <w:rFonts w:eastAsia="Arial"/>
          <w:color w:val="000000"/>
          <w:szCs w:val="24"/>
          <w:lang w:val="en-US"/>
        </w:rPr>
      </w:pPr>
      <w:r>
        <w:rPr>
          <w:rFonts w:eastAsia="Arial"/>
          <w:color w:val="000000"/>
          <w:szCs w:val="24"/>
          <w:lang w:val="en-US"/>
        </w:rPr>
        <w:t xml:space="preserve">Any person who is found to be under the influence of alcohol or illegal / illicit drugs will have an opportunity to have the test retaken (at their own costs) via the preferred consultant, and within the immediate time scale. </w:t>
      </w:r>
    </w:p>
    <w:p w14:paraId="4DF4AC74" w14:textId="77777777" w:rsidR="00B906B1" w:rsidRDefault="00B906B1" w:rsidP="00B906B1">
      <w:pPr>
        <w:spacing w:before="244" w:line="238" w:lineRule="exact"/>
        <w:ind w:right="144"/>
        <w:jc w:val="both"/>
        <w:textAlignment w:val="baseline"/>
        <w:rPr>
          <w:rFonts w:eastAsia="Arial"/>
          <w:color w:val="000000"/>
          <w:szCs w:val="24"/>
          <w:lang w:val="en-US"/>
        </w:rPr>
      </w:pPr>
      <w:r>
        <w:rPr>
          <w:rFonts w:eastAsia="Arial"/>
          <w:color w:val="000000"/>
          <w:szCs w:val="24"/>
          <w:lang w:val="en-US"/>
        </w:rPr>
        <w:br w:type="page"/>
      </w:r>
    </w:p>
    <w:p w14:paraId="217C4206" w14:textId="77777777" w:rsidR="00B906B1" w:rsidRDefault="00B906B1" w:rsidP="00B906B1">
      <w:pPr>
        <w:spacing w:before="244" w:line="238" w:lineRule="exact"/>
        <w:ind w:right="144"/>
        <w:jc w:val="both"/>
        <w:textAlignment w:val="baseline"/>
        <w:rPr>
          <w:rFonts w:eastAsia="Arial"/>
          <w:color w:val="000000"/>
          <w:szCs w:val="24"/>
          <w:lang w:val="en-US"/>
        </w:rPr>
      </w:pPr>
    </w:p>
    <w:p w14:paraId="40F74259" w14:textId="3E88CF0F" w:rsidR="00B906B1" w:rsidRDefault="00B906B1" w:rsidP="00B906B1">
      <w:pPr>
        <w:spacing w:before="244" w:line="238" w:lineRule="exact"/>
        <w:ind w:right="144"/>
        <w:jc w:val="both"/>
        <w:textAlignment w:val="baseline"/>
        <w:rPr>
          <w:rFonts w:eastAsia="Arial"/>
          <w:color w:val="000000"/>
          <w:szCs w:val="24"/>
          <w:lang w:val="en-US"/>
        </w:rPr>
      </w:pPr>
      <w:r>
        <w:rPr>
          <w:rFonts w:eastAsia="Arial"/>
          <w:color w:val="000000"/>
          <w:szCs w:val="24"/>
          <w:lang w:val="en-US"/>
        </w:rPr>
        <w:t xml:space="preserve">Being at work under the influence of drugs or alcohol will normally constitute gross </w:t>
      </w:r>
      <w:proofErr w:type="gramStart"/>
      <w:r>
        <w:rPr>
          <w:rFonts w:eastAsia="Arial"/>
          <w:color w:val="000000"/>
          <w:szCs w:val="24"/>
          <w:lang w:val="en-US"/>
        </w:rPr>
        <w:t>misconduct, unless</w:t>
      </w:r>
      <w:proofErr w:type="gramEnd"/>
      <w:r>
        <w:rPr>
          <w:rFonts w:eastAsia="Arial"/>
          <w:color w:val="000000"/>
          <w:szCs w:val="24"/>
          <w:lang w:val="en-US"/>
        </w:rPr>
        <w:t xml:space="preserve"> there is a legitimate reason for being under the influence. If a Manager suspects an individual to be under the influence of drugs or alcohol whilst at work the Manager may:</w:t>
      </w:r>
    </w:p>
    <w:p w14:paraId="68B92167" w14:textId="77777777" w:rsidR="00B906B1" w:rsidRDefault="00B906B1" w:rsidP="00B906B1">
      <w:pPr>
        <w:ind w:right="142"/>
        <w:jc w:val="both"/>
        <w:textAlignment w:val="baseline"/>
        <w:rPr>
          <w:rFonts w:eastAsia="Arial"/>
          <w:color w:val="000000"/>
          <w:szCs w:val="24"/>
          <w:lang w:val="en-US"/>
        </w:rPr>
      </w:pPr>
    </w:p>
    <w:p w14:paraId="21435ACA" w14:textId="77777777" w:rsidR="00B906B1" w:rsidRDefault="00B906B1" w:rsidP="00B906B1">
      <w:pPr>
        <w:numPr>
          <w:ilvl w:val="0"/>
          <w:numId w:val="1"/>
        </w:numPr>
        <w:spacing w:line="235" w:lineRule="exact"/>
        <w:ind w:left="426" w:hanging="426"/>
        <w:contextualSpacing/>
        <w:textAlignment w:val="baseline"/>
        <w:rPr>
          <w:rFonts w:eastAsia="Arial"/>
          <w:color w:val="000000"/>
          <w:spacing w:val="2"/>
          <w:szCs w:val="24"/>
          <w:lang w:val="en-US"/>
        </w:rPr>
      </w:pPr>
      <w:r>
        <w:rPr>
          <w:rFonts w:eastAsia="Arial"/>
          <w:color w:val="000000"/>
          <w:spacing w:val="2"/>
          <w:szCs w:val="24"/>
          <w:lang w:val="en-US"/>
        </w:rPr>
        <w:t xml:space="preserve">Prevent them from continuing their </w:t>
      </w:r>
      <w:proofErr w:type="gramStart"/>
      <w:r>
        <w:rPr>
          <w:rFonts w:eastAsia="Arial"/>
          <w:color w:val="000000"/>
          <w:spacing w:val="2"/>
          <w:szCs w:val="24"/>
          <w:lang w:val="en-US"/>
        </w:rPr>
        <w:t>work</w:t>
      </w:r>
      <w:proofErr w:type="gramEnd"/>
      <w:r>
        <w:rPr>
          <w:rFonts w:eastAsia="Arial"/>
          <w:color w:val="000000"/>
          <w:spacing w:val="2"/>
          <w:szCs w:val="24"/>
          <w:lang w:val="en-US"/>
        </w:rPr>
        <w:t xml:space="preserve"> </w:t>
      </w:r>
    </w:p>
    <w:p w14:paraId="2FFEC037" w14:textId="77777777" w:rsidR="00B906B1" w:rsidRDefault="00B906B1" w:rsidP="00B906B1">
      <w:pPr>
        <w:numPr>
          <w:ilvl w:val="0"/>
          <w:numId w:val="1"/>
        </w:numPr>
        <w:spacing w:line="237" w:lineRule="exact"/>
        <w:ind w:left="426" w:hanging="426"/>
        <w:contextualSpacing/>
        <w:textAlignment w:val="baseline"/>
        <w:rPr>
          <w:rFonts w:eastAsia="Arial"/>
          <w:color w:val="000000"/>
          <w:spacing w:val="2"/>
          <w:szCs w:val="24"/>
          <w:lang w:val="en-US"/>
        </w:rPr>
      </w:pPr>
      <w:r>
        <w:rPr>
          <w:rFonts w:eastAsia="Arial"/>
          <w:color w:val="000000"/>
          <w:spacing w:val="2"/>
          <w:szCs w:val="24"/>
          <w:lang w:val="en-US"/>
        </w:rPr>
        <w:t>Provide support to assist them in attending any rehabilitation program or</w:t>
      </w:r>
    </w:p>
    <w:p w14:paraId="5B20C6BC" w14:textId="77777777" w:rsidR="00B906B1" w:rsidRDefault="00B906B1" w:rsidP="00B906B1">
      <w:pPr>
        <w:numPr>
          <w:ilvl w:val="0"/>
          <w:numId w:val="1"/>
        </w:numPr>
        <w:spacing w:line="235" w:lineRule="exact"/>
        <w:ind w:left="426" w:hanging="426"/>
        <w:contextualSpacing/>
        <w:textAlignment w:val="baseline"/>
        <w:rPr>
          <w:rFonts w:eastAsia="Arial"/>
          <w:color w:val="000000"/>
          <w:spacing w:val="2"/>
          <w:szCs w:val="24"/>
          <w:lang w:val="en-US"/>
        </w:rPr>
      </w:pPr>
      <w:r>
        <w:rPr>
          <w:rFonts w:eastAsia="Arial"/>
          <w:color w:val="000000"/>
          <w:spacing w:val="2"/>
          <w:szCs w:val="24"/>
          <w:lang w:val="en-US"/>
        </w:rPr>
        <w:t xml:space="preserve">Conduct a disciplinary investigation which may lead to a disciplinary summary </w:t>
      </w:r>
      <w:proofErr w:type="gramStart"/>
      <w:r>
        <w:rPr>
          <w:rFonts w:eastAsia="Arial"/>
          <w:color w:val="000000"/>
          <w:spacing w:val="2"/>
          <w:szCs w:val="24"/>
          <w:lang w:val="en-US"/>
        </w:rPr>
        <w:t>dismissal</w:t>
      </w:r>
      <w:proofErr w:type="gramEnd"/>
    </w:p>
    <w:p w14:paraId="13750273" w14:textId="77777777" w:rsidR="00B906B1" w:rsidRDefault="00B906B1" w:rsidP="00B906B1">
      <w:pPr>
        <w:spacing w:line="235" w:lineRule="exact"/>
        <w:ind w:left="360"/>
        <w:contextualSpacing/>
        <w:textAlignment w:val="baseline"/>
        <w:rPr>
          <w:rFonts w:eastAsia="Arial"/>
          <w:color w:val="000000"/>
          <w:spacing w:val="2"/>
          <w:szCs w:val="24"/>
          <w:lang w:val="en-US"/>
        </w:rPr>
      </w:pPr>
    </w:p>
    <w:p w14:paraId="0AEBBBB0" w14:textId="77777777" w:rsidR="00B906B1" w:rsidRDefault="00B906B1" w:rsidP="00B906B1">
      <w:pPr>
        <w:spacing w:line="235" w:lineRule="exact"/>
        <w:jc w:val="both"/>
        <w:textAlignment w:val="baseline"/>
        <w:rPr>
          <w:rFonts w:eastAsia="Arial"/>
          <w:color w:val="000000"/>
          <w:spacing w:val="2"/>
          <w:szCs w:val="24"/>
          <w:lang w:val="en-US"/>
        </w:rPr>
      </w:pPr>
      <w:r>
        <w:rPr>
          <w:rFonts w:eastAsia="Arial"/>
          <w:color w:val="000000"/>
          <w:spacing w:val="1"/>
          <w:szCs w:val="24"/>
          <w:lang w:val="en-US"/>
        </w:rPr>
        <w:t xml:space="preserve">If an employee, </w:t>
      </w:r>
      <w:proofErr w:type="gramStart"/>
      <w:r>
        <w:rPr>
          <w:rFonts w:eastAsia="Arial"/>
          <w:color w:val="000000"/>
          <w:spacing w:val="1"/>
          <w:szCs w:val="24"/>
          <w:lang w:val="en-US"/>
        </w:rPr>
        <w:t>contractor</w:t>
      </w:r>
      <w:proofErr w:type="gramEnd"/>
      <w:r>
        <w:rPr>
          <w:rFonts w:eastAsia="Arial"/>
          <w:color w:val="000000"/>
          <w:spacing w:val="1"/>
          <w:szCs w:val="24"/>
          <w:lang w:val="en-US"/>
        </w:rPr>
        <w:t xml:space="preserve"> or sub-contractor unreasonably refuses to agree to a body search, or to being tested for drugs or alcohol, disciplinary action will be taken which could lead to a finding of gross misconduct for their unreasonable refusal. </w:t>
      </w:r>
    </w:p>
    <w:p w14:paraId="06973EE2" w14:textId="77777777" w:rsidR="00605F27" w:rsidRDefault="00605F27"/>
    <w:p w14:paraId="3E4669F4" w14:textId="77777777" w:rsidR="00B906B1" w:rsidRDefault="00B906B1"/>
    <w:p w14:paraId="10F05435" w14:textId="77777777" w:rsidR="00B906B1" w:rsidRDefault="00B906B1"/>
    <w:p w14:paraId="0BAD1B90" w14:textId="77777777" w:rsidR="00B906B1" w:rsidRDefault="00B906B1"/>
    <w:p w14:paraId="2B49C650" w14:textId="7A0D02D8" w:rsidR="00B906B1" w:rsidRDefault="00B906B1">
      <w:r>
        <w:t>Signed: .................................................................</w:t>
      </w:r>
    </w:p>
    <w:p w14:paraId="22A5577A" w14:textId="77777777" w:rsidR="00B906B1" w:rsidRDefault="00B906B1"/>
    <w:p w14:paraId="3DCBF57F" w14:textId="77777777" w:rsidR="00B906B1" w:rsidRDefault="00B906B1"/>
    <w:p w14:paraId="13F250DA" w14:textId="77777777" w:rsidR="00B906B1" w:rsidRDefault="00B906B1"/>
    <w:p w14:paraId="746533F9" w14:textId="1E79AA3F" w:rsidR="00B906B1" w:rsidRDefault="00B906B1">
      <w:r>
        <w:t>Date: ....</w:t>
      </w:r>
      <w:r w:rsidR="00B271E1">
        <w:t xml:space="preserve"> </w:t>
      </w:r>
      <w:r w:rsidR="00AD6EA1">
        <w:t>June 2023</w:t>
      </w:r>
      <w:r w:rsidR="00B271E1">
        <w:t xml:space="preserve"> </w:t>
      </w:r>
      <w:r w:rsidR="00AD6EA1">
        <w:t>....</w:t>
      </w:r>
    </w:p>
    <w:sectPr w:rsidR="00B906B1" w:rsidSect="00AA04EE">
      <w:headerReference w:type="default" r:id="rId7"/>
      <w:footerReference w:type="default" r:id="rId8"/>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E480" w14:textId="77777777" w:rsidR="00AA04EE" w:rsidRDefault="00AA04EE" w:rsidP="00B906B1">
      <w:r>
        <w:separator/>
      </w:r>
    </w:p>
  </w:endnote>
  <w:endnote w:type="continuationSeparator" w:id="0">
    <w:p w14:paraId="7C2AD9E6" w14:textId="77777777" w:rsidR="00AA04EE" w:rsidRDefault="00AA04EE" w:rsidP="00B9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kerSigne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D93D" w14:textId="5B4B12C0" w:rsidR="00B906B1" w:rsidRPr="00B906B1" w:rsidRDefault="00B906B1">
    <w:pPr>
      <w:pStyle w:val="Footer"/>
      <w:rPr>
        <w:sz w:val="18"/>
        <w:szCs w:val="18"/>
      </w:rPr>
    </w:pPr>
    <w:r w:rsidRPr="00B906B1">
      <w:rPr>
        <w:rFonts w:cs="Arial"/>
        <w:sz w:val="18"/>
        <w:szCs w:val="18"/>
      </w:rPr>
      <w:t>©</w:t>
    </w:r>
    <w:r w:rsidRPr="00B906B1">
      <w:rPr>
        <w:sz w:val="18"/>
        <w:szCs w:val="18"/>
      </w:rPr>
      <w:t xml:space="preserve"> Company Confidential</w:t>
    </w:r>
    <w:r w:rsidRPr="00B906B1">
      <w:rPr>
        <w:sz w:val="18"/>
        <w:szCs w:val="18"/>
      </w:rPr>
      <w:tab/>
    </w:r>
    <w:r w:rsidRPr="00B906B1">
      <w:rPr>
        <w:sz w:val="18"/>
        <w:szCs w:val="18"/>
      </w:rPr>
      <w:tab/>
    </w:r>
    <w:r w:rsidR="00B271E1">
      <w:rPr>
        <w:sz w:val="18"/>
        <w:szCs w:val="18"/>
      </w:rPr>
      <w:t>2</w:t>
    </w:r>
    <w:r w:rsidR="00B271E1" w:rsidRPr="00B271E1">
      <w:rPr>
        <w:sz w:val="18"/>
        <w:szCs w:val="18"/>
        <w:vertAlign w:val="superscript"/>
      </w:rPr>
      <w:t>nd</w:t>
    </w:r>
    <w:r w:rsidRPr="00B906B1">
      <w:rPr>
        <w:sz w:val="18"/>
        <w:szCs w:val="18"/>
      </w:rPr>
      <w:t xml:space="preserve"> Issue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649EC" w14:textId="77777777" w:rsidR="00AA04EE" w:rsidRDefault="00AA04EE" w:rsidP="00B906B1">
      <w:r>
        <w:separator/>
      </w:r>
    </w:p>
  </w:footnote>
  <w:footnote w:type="continuationSeparator" w:id="0">
    <w:p w14:paraId="3041E3C8" w14:textId="77777777" w:rsidR="00AA04EE" w:rsidRDefault="00AA04EE" w:rsidP="00B9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318" w:type="dxa"/>
      <w:tblCellMar>
        <w:left w:w="10" w:type="dxa"/>
        <w:right w:w="10" w:type="dxa"/>
      </w:tblCellMar>
      <w:tblLook w:val="0000" w:firstRow="0" w:lastRow="0" w:firstColumn="0" w:lastColumn="0" w:noHBand="0" w:noVBand="0"/>
    </w:tblPr>
    <w:tblGrid>
      <w:gridCol w:w="1789"/>
      <w:gridCol w:w="6451"/>
      <w:gridCol w:w="1825"/>
    </w:tblGrid>
    <w:tr w:rsidR="00B271E1" w:rsidRPr="00DE6C27" w14:paraId="12F1F015" w14:textId="77777777" w:rsidTr="004D77C2">
      <w:trPr>
        <w:trHeight w:val="1020"/>
      </w:trPr>
      <w:tc>
        <w:tcPr>
          <w:tcW w:w="993"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14:paraId="7EE18657" w14:textId="77777777" w:rsidR="00B271E1" w:rsidRPr="00DE6C27" w:rsidRDefault="00B271E1" w:rsidP="00B271E1">
          <w:pPr>
            <w:tabs>
              <w:tab w:val="center" w:pos="4680"/>
              <w:tab w:val="right" w:pos="9360"/>
            </w:tabs>
            <w:suppressAutoHyphens/>
            <w:autoSpaceDN w:val="0"/>
            <w:jc w:val="both"/>
            <w:textAlignment w:val="baseline"/>
            <w:rPr>
              <w:sz w:val="24"/>
              <w:szCs w:val="24"/>
            </w:rPr>
          </w:pPr>
          <w:r w:rsidRPr="00A162A9">
            <w:rPr>
              <w:rFonts w:ascii="BakerSignet BT" w:hAnsi="BakerSignet BT"/>
              <w:noProof/>
              <w:sz w:val="24"/>
              <w:lang w:eastAsia="en-GB"/>
            </w:rPr>
            <w:drawing>
              <wp:inline distT="0" distB="0" distL="0" distR="0" wp14:anchorId="66941551" wp14:editId="5A02AD66">
                <wp:extent cx="998855" cy="417830"/>
                <wp:effectExtent l="0" t="0" r="0" b="1270"/>
                <wp:docPr id="519772214" name="Picture 1" descr="A green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772214" name="Picture 1" descr="A green circle with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417830"/>
                        </a:xfrm>
                        <a:prstGeom prst="rect">
                          <a:avLst/>
                        </a:prstGeom>
                        <a:noFill/>
                        <a:ln>
                          <a:noFill/>
                        </a:ln>
                      </pic:spPr>
                    </pic:pic>
                  </a:graphicData>
                </a:graphic>
              </wp:inline>
            </w:drawing>
          </w:r>
        </w:p>
      </w:tc>
      <w:tc>
        <w:tcPr>
          <w:tcW w:w="7088" w:type="dxa"/>
          <w:tcBorders>
            <w:top w:val="single" w:sz="8" w:space="0" w:color="000000"/>
            <w:bottom w:val="single" w:sz="8" w:space="0" w:color="000000"/>
          </w:tcBorders>
          <w:shd w:val="clear" w:color="auto" w:fill="auto"/>
          <w:tcMar>
            <w:top w:w="0" w:type="dxa"/>
            <w:left w:w="108" w:type="dxa"/>
            <w:bottom w:w="0" w:type="dxa"/>
            <w:right w:w="108" w:type="dxa"/>
          </w:tcMar>
        </w:tcPr>
        <w:p w14:paraId="2CEBB842" w14:textId="77777777" w:rsidR="00B271E1" w:rsidRPr="00DE6C27" w:rsidRDefault="00B271E1" w:rsidP="00B271E1">
          <w:pPr>
            <w:tabs>
              <w:tab w:val="center" w:pos="4680"/>
              <w:tab w:val="right" w:pos="9360"/>
            </w:tabs>
            <w:suppressAutoHyphens/>
            <w:autoSpaceDN w:val="0"/>
            <w:jc w:val="center"/>
            <w:textAlignment w:val="baseline"/>
            <w:rPr>
              <w:sz w:val="24"/>
              <w:szCs w:val="24"/>
            </w:rPr>
          </w:pPr>
          <w:r w:rsidRPr="00DE6C27">
            <w:rPr>
              <w:rFonts w:cs="Arial"/>
              <w:sz w:val="20"/>
              <w:szCs w:val="24"/>
            </w:rPr>
            <w:t xml:space="preserve">      HEALTH &amp; SAFETY </w:t>
          </w:r>
          <w:r>
            <w:rPr>
              <w:rFonts w:cs="Arial"/>
              <w:sz w:val="20"/>
              <w:szCs w:val="24"/>
            </w:rPr>
            <w:t>MANAGEMENT</w:t>
          </w:r>
        </w:p>
        <w:p w14:paraId="6A08912B" w14:textId="77777777" w:rsidR="00B271E1" w:rsidRPr="00DE6C27" w:rsidRDefault="00B271E1" w:rsidP="00B271E1">
          <w:pPr>
            <w:tabs>
              <w:tab w:val="center" w:pos="4680"/>
              <w:tab w:val="right" w:pos="9360"/>
            </w:tabs>
            <w:suppressAutoHyphens/>
            <w:autoSpaceDN w:val="0"/>
            <w:jc w:val="center"/>
            <w:textAlignment w:val="baseline"/>
            <w:rPr>
              <w:rFonts w:cs="Arial"/>
              <w:sz w:val="20"/>
              <w:szCs w:val="24"/>
            </w:rPr>
          </w:pPr>
        </w:p>
        <w:p w14:paraId="65B60C9D" w14:textId="23C9052F" w:rsidR="00B271E1" w:rsidRPr="00B271E1" w:rsidRDefault="00B271E1" w:rsidP="00B271E1">
          <w:pPr>
            <w:tabs>
              <w:tab w:val="center" w:pos="4680"/>
              <w:tab w:val="right" w:pos="9360"/>
            </w:tabs>
            <w:suppressAutoHyphens/>
            <w:autoSpaceDN w:val="0"/>
            <w:jc w:val="center"/>
            <w:textAlignment w:val="baseline"/>
            <w:rPr>
              <w:b/>
              <w:bCs/>
              <w:sz w:val="32"/>
              <w:szCs w:val="32"/>
            </w:rPr>
          </w:pPr>
          <w:r w:rsidRPr="00DE6C27">
            <w:rPr>
              <w:sz w:val="40"/>
              <w:szCs w:val="40"/>
              <w:lang w:val="en-US"/>
            </w:rPr>
            <w:t xml:space="preserve">  </w:t>
          </w:r>
          <w:r w:rsidRPr="00B271E1">
            <w:rPr>
              <w:b/>
              <w:bCs/>
              <w:sz w:val="32"/>
              <w:szCs w:val="32"/>
              <w:u w:val="single"/>
              <w:lang w:val="en-US"/>
            </w:rPr>
            <w:t>DRUGS &amp; ALCOHOL</w:t>
          </w:r>
          <w:r w:rsidRPr="00B271E1">
            <w:rPr>
              <w:b/>
              <w:bCs/>
              <w:sz w:val="32"/>
              <w:szCs w:val="32"/>
              <w:u w:val="single"/>
            </w:rPr>
            <w:t xml:space="preserve"> </w:t>
          </w:r>
          <w:r w:rsidRPr="00B271E1">
            <w:rPr>
              <w:rFonts w:cs="Arial"/>
              <w:b/>
              <w:bCs/>
              <w:sz w:val="32"/>
              <w:szCs w:val="32"/>
              <w:u w:val="single"/>
            </w:rPr>
            <w:t xml:space="preserve">POLICY </w:t>
          </w:r>
        </w:p>
        <w:p w14:paraId="140ED5C1" w14:textId="77777777" w:rsidR="00B271E1" w:rsidRPr="00DE6C27" w:rsidRDefault="00B271E1" w:rsidP="00B271E1">
          <w:pPr>
            <w:tabs>
              <w:tab w:val="center" w:pos="4680"/>
              <w:tab w:val="right" w:pos="9360"/>
            </w:tabs>
            <w:suppressAutoHyphens/>
            <w:autoSpaceDN w:val="0"/>
            <w:textAlignment w:val="baseline"/>
            <w:rPr>
              <w:sz w:val="24"/>
              <w:szCs w:val="24"/>
            </w:rPr>
          </w:pPr>
          <w:r w:rsidRPr="00DE6C27">
            <w:rPr>
              <w:rFonts w:cs="Arial"/>
              <w:b/>
              <w:sz w:val="16"/>
              <w:szCs w:val="16"/>
              <w:u w:val="single"/>
              <w:lang w:val="en-US"/>
            </w:rPr>
            <w:t xml:space="preserve"> </w:t>
          </w:r>
        </w:p>
      </w:tc>
      <w:tc>
        <w:tcPr>
          <w:tcW w:w="1984"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14:paraId="182B041D" w14:textId="77777777" w:rsidR="00B271E1" w:rsidRPr="00DE6C27" w:rsidRDefault="00B271E1" w:rsidP="00B271E1">
          <w:pPr>
            <w:tabs>
              <w:tab w:val="center" w:pos="4680"/>
              <w:tab w:val="right" w:pos="9360"/>
            </w:tabs>
            <w:suppressAutoHyphens/>
            <w:autoSpaceDN w:val="0"/>
            <w:jc w:val="right"/>
            <w:textAlignment w:val="baseline"/>
            <w:rPr>
              <w:sz w:val="24"/>
              <w:szCs w:val="24"/>
            </w:rPr>
          </w:pPr>
          <w:r>
            <w:rPr>
              <w:rFonts w:cs="Arial"/>
              <w:sz w:val="20"/>
              <w:szCs w:val="24"/>
            </w:rPr>
            <w:t>B&amp;T</w:t>
          </w:r>
          <w:r w:rsidRPr="00DE6C27">
            <w:rPr>
              <w:rFonts w:cs="Arial"/>
              <w:sz w:val="20"/>
              <w:szCs w:val="24"/>
            </w:rPr>
            <w:t xml:space="preserve"> Ltd </w:t>
          </w:r>
        </w:p>
        <w:p w14:paraId="45498C73" w14:textId="51C7A17F" w:rsidR="00B271E1" w:rsidRPr="00DE6C27" w:rsidRDefault="00B271E1" w:rsidP="00B271E1">
          <w:pPr>
            <w:tabs>
              <w:tab w:val="center" w:pos="4680"/>
              <w:tab w:val="right" w:pos="9360"/>
            </w:tabs>
            <w:suppressAutoHyphens/>
            <w:autoSpaceDN w:val="0"/>
            <w:jc w:val="right"/>
            <w:textAlignment w:val="baseline"/>
            <w:rPr>
              <w:sz w:val="24"/>
              <w:szCs w:val="24"/>
            </w:rPr>
          </w:pPr>
          <w:r>
            <w:rPr>
              <w:rFonts w:cs="Arial"/>
              <w:sz w:val="20"/>
              <w:szCs w:val="24"/>
            </w:rPr>
            <w:t>June</w:t>
          </w:r>
          <w:r w:rsidRPr="00DE6C27">
            <w:rPr>
              <w:rFonts w:cs="Arial"/>
              <w:sz w:val="20"/>
              <w:szCs w:val="24"/>
            </w:rPr>
            <w:t xml:space="preserve"> 202</w:t>
          </w:r>
          <w:r>
            <w:rPr>
              <w:rFonts w:cs="Arial"/>
              <w:sz w:val="20"/>
              <w:szCs w:val="24"/>
            </w:rPr>
            <w:t>3</w:t>
          </w:r>
        </w:p>
        <w:p w14:paraId="319DEF4B" w14:textId="77777777" w:rsidR="00B271E1" w:rsidRPr="00DE6C27" w:rsidRDefault="00B271E1" w:rsidP="00B271E1">
          <w:pPr>
            <w:tabs>
              <w:tab w:val="center" w:pos="4680"/>
              <w:tab w:val="right" w:pos="9360"/>
            </w:tabs>
            <w:suppressAutoHyphens/>
            <w:autoSpaceDN w:val="0"/>
            <w:jc w:val="right"/>
            <w:textAlignment w:val="baseline"/>
            <w:rPr>
              <w:sz w:val="24"/>
              <w:szCs w:val="24"/>
            </w:rPr>
          </w:pPr>
        </w:p>
      </w:tc>
    </w:tr>
  </w:tbl>
  <w:p w14:paraId="01570CAA" w14:textId="77777777" w:rsidR="00B906B1" w:rsidRPr="00B271E1" w:rsidRDefault="00B906B1" w:rsidP="00B27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36FCB"/>
    <w:multiLevelType w:val="hybridMultilevel"/>
    <w:tmpl w:val="11820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33863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B1"/>
    <w:rsid w:val="000E42BD"/>
    <w:rsid w:val="00336B8C"/>
    <w:rsid w:val="00605F27"/>
    <w:rsid w:val="00AA04EE"/>
    <w:rsid w:val="00AD6EA1"/>
    <w:rsid w:val="00B271E1"/>
    <w:rsid w:val="00B66454"/>
    <w:rsid w:val="00B906B1"/>
    <w:rsid w:val="00DE2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E10DD"/>
  <w15:chartTrackingRefBased/>
  <w15:docId w15:val="{654EAABA-4F0C-4C4B-A2EE-68B2AA37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B1"/>
    <w:pPr>
      <w:spacing w:after="0" w:line="240" w:lineRule="auto"/>
    </w:pPr>
    <w:rPr>
      <w:rFonts w:ascii="Arial" w:eastAsia="Times New Roman" w:hAnsi="Arial" w:cs="Times New Roman"/>
      <w:kern w:val="0"/>
      <w:szCs w:val="20"/>
      <w14:ligatures w14:val="none"/>
    </w:rPr>
  </w:style>
  <w:style w:type="paragraph" w:styleId="Heading2">
    <w:name w:val="heading 2"/>
    <w:basedOn w:val="Normal"/>
    <w:next w:val="Normal"/>
    <w:link w:val="Heading2Char"/>
    <w:semiHidden/>
    <w:unhideWhenUsed/>
    <w:qFormat/>
    <w:rsid w:val="00B906B1"/>
    <w:pPr>
      <w:keepNext/>
      <w:jc w:val="both"/>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906B1"/>
    <w:rPr>
      <w:rFonts w:ascii="Arial" w:eastAsia="Times New Roman" w:hAnsi="Arial" w:cs="Times New Roman"/>
      <w:b/>
      <w:kern w:val="0"/>
      <w:sz w:val="24"/>
      <w:szCs w:val="20"/>
      <w:u w:val="single"/>
      <w14:ligatures w14:val="none"/>
    </w:rPr>
  </w:style>
  <w:style w:type="paragraph" w:styleId="Header">
    <w:name w:val="header"/>
    <w:basedOn w:val="Normal"/>
    <w:link w:val="HeaderChar"/>
    <w:uiPriority w:val="99"/>
    <w:unhideWhenUsed/>
    <w:rsid w:val="00B906B1"/>
    <w:pPr>
      <w:tabs>
        <w:tab w:val="center" w:pos="4513"/>
        <w:tab w:val="right" w:pos="9026"/>
      </w:tabs>
    </w:pPr>
  </w:style>
  <w:style w:type="character" w:customStyle="1" w:styleId="HeaderChar">
    <w:name w:val="Header Char"/>
    <w:basedOn w:val="DefaultParagraphFont"/>
    <w:link w:val="Header"/>
    <w:uiPriority w:val="99"/>
    <w:rsid w:val="00B906B1"/>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B906B1"/>
    <w:pPr>
      <w:tabs>
        <w:tab w:val="center" w:pos="4513"/>
        <w:tab w:val="right" w:pos="9026"/>
      </w:tabs>
    </w:pPr>
  </w:style>
  <w:style w:type="character" w:customStyle="1" w:styleId="FooterChar">
    <w:name w:val="Footer Char"/>
    <w:basedOn w:val="DefaultParagraphFont"/>
    <w:link w:val="Footer"/>
    <w:uiPriority w:val="99"/>
    <w:rsid w:val="00B906B1"/>
    <w:rPr>
      <w:rFonts w:ascii="Arial" w:eastAsia="Times New Roman" w:hAnsi="Arial" w:cs="Times New Roman"/>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6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Francis</dc:creator>
  <cp:keywords/>
  <dc:description/>
  <cp:lastModifiedBy>Martin Francis</cp:lastModifiedBy>
  <cp:revision>2</cp:revision>
  <dcterms:created xsi:type="dcterms:W3CDTF">2024-03-04T11:50:00Z</dcterms:created>
  <dcterms:modified xsi:type="dcterms:W3CDTF">2024-03-04T11:50:00Z</dcterms:modified>
</cp:coreProperties>
</file>